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FE" w:rsidRPr="00405E4E" w:rsidRDefault="000F43B7">
      <w:pPr>
        <w:spacing w:line="1" w:lineRule="exact"/>
        <w:rPr>
          <w:color w:val="auto"/>
        </w:rPr>
      </w:pPr>
      <w:r>
        <w:rPr>
          <w:color w:val="auto"/>
        </w:rPr>
        <w:pict>
          <v:rect id="_x0000_s1026" style="position:absolute;margin-left:0;margin-top:0;width:595pt;height:842pt;z-index:-251658752;mso-position-horizontal-relative:page;mso-position-vertical-relative:page" fillcolor="#feffff" stroked="f">
            <w10:wrap anchorx="page" anchory="page"/>
          </v:rect>
        </w:pict>
      </w:r>
    </w:p>
    <w:p w:rsidR="004B5141" w:rsidRDefault="004B5141" w:rsidP="004B514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УТВЕРЖДЕНО</w:t>
      </w:r>
    </w:p>
    <w:p w:rsidR="004B5141" w:rsidRDefault="004B5141" w:rsidP="004B514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Приказом начальника</w:t>
      </w:r>
    </w:p>
    <w:p w:rsidR="004B5141" w:rsidRDefault="004B5141" w:rsidP="004B5141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4B5141" w:rsidRDefault="004B5141" w:rsidP="004B514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Минераловодского городского округа»</w:t>
      </w:r>
    </w:p>
    <w:p w:rsidR="004B5141" w:rsidRDefault="004B5141" w:rsidP="004B5141">
      <w:pPr>
        <w:spacing w:before="39" w:after="39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37 от 01 декабря 2019 года</w:t>
      </w:r>
    </w:p>
    <w:p w:rsidR="004B5141" w:rsidRPr="004B5141" w:rsidRDefault="004B5141" w:rsidP="004B5141">
      <w:pPr>
        <w:pStyle w:val="1"/>
        <w:shd w:val="clear" w:color="auto" w:fill="auto"/>
        <w:ind w:firstLine="0"/>
        <w:jc w:val="right"/>
        <w:rPr>
          <w:b/>
          <w:bCs/>
          <w:color w:val="auto"/>
          <w:sz w:val="28"/>
          <w:szCs w:val="28"/>
        </w:rPr>
      </w:pPr>
    </w:p>
    <w:p w:rsidR="003A3037" w:rsidRPr="004B5141" w:rsidRDefault="003A3037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8"/>
          <w:szCs w:val="28"/>
        </w:rPr>
      </w:pPr>
      <w:r w:rsidRPr="004B5141">
        <w:rPr>
          <w:b/>
          <w:bCs/>
          <w:color w:val="auto"/>
          <w:sz w:val="28"/>
          <w:szCs w:val="28"/>
        </w:rPr>
        <w:t>ПОЛОЖЕНИЕ</w:t>
      </w:r>
    </w:p>
    <w:p w:rsidR="004B5141" w:rsidRDefault="003A3037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8"/>
          <w:szCs w:val="28"/>
        </w:rPr>
      </w:pPr>
      <w:r w:rsidRPr="004B5141">
        <w:rPr>
          <w:b/>
          <w:bCs/>
          <w:color w:val="auto"/>
          <w:sz w:val="28"/>
          <w:szCs w:val="28"/>
        </w:rPr>
        <w:t xml:space="preserve">МБУ «Центр по чрезвычайным ситуациям </w:t>
      </w:r>
    </w:p>
    <w:p w:rsidR="004B5141" w:rsidRDefault="003A3037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8"/>
          <w:szCs w:val="28"/>
        </w:rPr>
      </w:pPr>
      <w:r w:rsidRPr="004B5141">
        <w:rPr>
          <w:b/>
          <w:bCs/>
          <w:color w:val="auto"/>
          <w:sz w:val="28"/>
          <w:szCs w:val="28"/>
        </w:rPr>
        <w:t>Минераловодского городского округа»,</w:t>
      </w:r>
      <w:r w:rsidR="00013B1B" w:rsidRPr="004B5141">
        <w:rPr>
          <w:b/>
          <w:bCs/>
          <w:color w:val="auto"/>
          <w:sz w:val="28"/>
          <w:szCs w:val="28"/>
        </w:rPr>
        <w:br/>
      </w:r>
      <w:proofErr w:type="gramStart"/>
      <w:r w:rsidR="00013B1B" w:rsidRPr="004B5141">
        <w:rPr>
          <w:b/>
          <w:bCs/>
          <w:color w:val="auto"/>
          <w:sz w:val="28"/>
          <w:szCs w:val="28"/>
        </w:rPr>
        <w:t>регламентирующее</w:t>
      </w:r>
      <w:proofErr w:type="gramEnd"/>
      <w:r w:rsidR="00013B1B" w:rsidRPr="004B5141">
        <w:rPr>
          <w:b/>
          <w:bCs/>
          <w:color w:val="auto"/>
          <w:sz w:val="28"/>
          <w:szCs w:val="28"/>
        </w:rPr>
        <w:t xml:space="preserve"> правила обмена деловыми подарками </w:t>
      </w:r>
    </w:p>
    <w:p w:rsidR="00AC4BFE" w:rsidRPr="004B5141" w:rsidRDefault="004B5141">
      <w:pPr>
        <w:pStyle w:val="1"/>
        <w:shd w:val="clear" w:color="auto" w:fill="auto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 знаками делового </w:t>
      </w:r>
      <w:r w:rsidR="00013B1B" w:rsidRPr="004B5141">
        <w:rPr>
          <w:b/>
          <w:bCs/>
          <w:color w:val="auto"/>
          <w:sz w:val="28"/>
          <w:szCs w:val="28"/>
        </w:rPr>
        <w:t>гостеприимства</w:t>
      </w:r>
    </w:p>
    <w:p w:rsidR="003A3037" w:rsidRPr="004B5141" w:rsidRDefault="003A3037">
      <w:pPr>
        <w:pStyle w:val="1"/>
        <w:shd w:val="clear" w:color="auto" w:fill="auto"/>
        <w:ind w:firstLine="0"/>
        <w:jc w:val="center"/>
        <w:rPr>
          <w:color w:val="auto"/>
          <w:sz w:val="28"/>
          <w:szCs w:val="28"/>
        </w:rPr>
      </w:pPr>
    </w:p>
    <w:p w:rsidR="003A3037" w:rsidRPr="004B5141" w:rsidRDefault="00013B1B" w:rsidP="003A3037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firstLine="720"/>
        <w:jc w:val="center"/>
        <w:rPr>
          <w:b/>
          <w:color w:val="auto"/>
          <w:sz w:val="28"/>
          <w:szCs w:val="28"/>
        </w:rPr>
      </w:pPr>
      <w:r w:rsidRPr="004B5141">
        <w:rPr>
          <w:b/>
          <w:color w:val="auto"/>
          <w:sz w:val="28"/>
          <w:szCs w:val="28"/>
        </w:rPr>
        <w:t>ОБЩИЕ ПОЛОЖЕНИЯ</w:t>
      </w:r>
    </w:p>
    <w:p w:rsidR="003A3037" w:rsidRPr="004B5141" w:rsidRDefault="003A3037" w:rsidP="003A3037">
      <w:pPr>
        <w:pStyle w:val="1"/>
        <w:shd w:val="clear" w:color="auto" w:fill="auto"/>
        <w:tabs>
          <w:tab w:val="left" w:pos="990"/>
        </w:tabs>
        <w:ind w:left="720" w:firstLine="0"/>
        <w:jc w:val="center"/>
        <w:rPr>
          <w:b/>
          <w:color w:val="auto"/>
          <w:sz w:val="28"/>
          <w:szCs w:val="28"/>
        </w:rPr>
      </w:pPr>
    </w:p>
    <w:p w:rsidR="00AC4BFE" w:rsidRPr="004B5141" w:rsidRDefault="003A3037" w:rsidP="003A3037">
      <w:pPr>
        <w:pStyle w:val="1"/>
        <w:shd w:val="clear" w:color="auto" w:fill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1.1. Правила </w:t>
      </w:r>
      <w:r w:rsidR="00013B1B" w:rsidRPr="004B5141">
        <w:rPr>
          <w:color w:val="auto"/>
          <w:sz w:val="28"/>
          <w:szCs w:val="28"/>
        </w:rPr>
        <w:t xml:space="preserve">обмена деловыми подарками и знаками делового гостеприимства в </w:t>
      </w:r>
      <w:r w:rsidRPr="004B5141">
        <w:rPr>
          <w:color w:val="auto"/>
          <w:sz w:val="28"/>
          <w:szCs w:val="28"/>
        </w:rPr>
        <w:t>МБУ «Центр по чрезвычайным ситуациям Минераловодского городского округа</w:t>
      </w:r>
      <w:r w:rsidR="00013B1B" w:rsidRPr="004B5141">
        <w:rPr>
          <w:color w:val="auto"/>
          <w:sz w:val="28"/>
          <w:szCs w:val="28"/>
        </w:rPr>
        <w:t xml:space="preserve"> (далее - Правила) разработаны в соответствии с Федеральным законом от 25.12.2008 № 273-ФЗ «О противодействии коррупции», иными нормативными правовыми актами Российской Федерации и основаны на общепризнанных нравственных принципах и нормах российского общества и государства.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Правила определяют единые для всех работников в </w:t>
      </w:r>
      <w:r w:rsidR="003A3037" w:rsidRPr="004B5141">
        <w:rPr>
          <w:color w:val="auto"/>
          <w:sz w:val="28"/>
          <w:szCs w:val="28"/>
        </w:rPr>
        <w:t>МБУ «Центр по чрезвычайным ситуациям Минераловодского городского округа» (далее - работники, Центр</w:t>
      </w:r>
      <w:r w:rsidRPr="004B5141">
        <w:rPr>
          <w:color w:val="auto"/>
          <w:sz w:val="28"/>
          <w:szCs w:val="28"/>
        </w:rPr>
        <w:t>) требования к дарению и принятию деловых подарков.</w:t>
      </w:r>
    </w:p>
    <w:p w:rsidR="00AC4BFE" w:rsidRPr="004B5141" w:rsidRDefault="003A3037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Центр</w:t>
      </w:r>
      <w:r w:rsidR="00013B1B" w:rsidRPr="004B5141">
        <w:rPr>
          <w:color w:val="auto"/>
          <w:sz w:val="28"/>
          <w:szCs w:val="28"/>
        </w:rPr>
        <w:t xml:space="preserve"> поддерживает корпоративную культуру, в которой деловые подарки, знаки делового гостеприимства и представите</w:t>
      </w:r>
      <w:r w:rsidRPr="004B5141">
        <w:rPr>
          <w:color w:val="auto"/>
          <w:sz w:val="28"/>
          <w:szCs w:val="28"/>
        </w:rPr>
        <w:t>льские мероприятия рассматриваются работниками Центра</w:t>
      </w:r>
      <w:r w:rsidR="00013B1B" w:rsidRPr="004B5141">
        <w:rPr>
          <w:color w:val="auto"/>
          <w:sz w:val="28"/>
          <w:szCs w:val="28"/>
        </w:rPr>
        <w:t xml:space="preserve"> только как инструмент для установления и поддержания деловых отношений и как проявление общепринятой вежливост</w:t>
      </w:r>
      <w:r w:rsidRPr="004B5141">
        <w:rPr>
          <w:color w:val="auto"/>
          <w:sz w:val="28"/>
          <w:szCs w:val="28"/>
        </w:rPr>
        <w:t>и в ходе деятельности Центра</w:t>
      </w:r>
      <w:r w:rsidR="00013B1B" w:rsidRPr="004B5141">
        <w:rPr>
          <w:color w:val="auto"/>
          <w:sz w:val="28"/>
          <w:szCs w:val="28"/>
        </w:rPr>
        <w:t>.</w:t>
      </w:r>
    </w:p>
    <w:p w:rsidR="00AC4BFE" w:rsidRPr="004B5141" w:rsidRDefault="003A3037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Центр </w:t>
      </w:r>
      <w:r w:rsidR="00013B1B" w:rsidRPr="004B5141">
        <w:rPr>
          <w:color w:val="auto"/>
          <w:sz w:val="28"/>
          <w:szCs w:val="28"/>
        </w:rPr>
        <w:t>исходит из того, что долговременные деловые отношения, основываются на доверии, взаи</w:t>
      </w:r>
      <w:r w:rsidRPr="004B5141">
        <w:rPr>
          <w:color w:val="auto"/>
          <w:sz w:val="28"/>
          <w:szCs w:val="28"/>
        </w:rPr>
        <w:t>мном уважении, успехе Центра</w:t>
      </w:r>
      <w:r w:rsidR="00013B1B" w:rsidRPr="004B5141">
        <w:rPr>
          <w:color w:val="auto"/>
          <w:sz w:val="28"/>
          <w:szCs w:val="28"/>
        </w:rPr>
        <w:t>. Отношения, при которых нарушается закон и принципы деловой эт</w:t>
      </w:r>
      <w:r w:rsidRPr="004B5141">
        <w:rPr>
          <w:color w:val="auto"/>
          <w:sz w:val="28"/>
          <w:szCs w:val="28"/>
        </w:rPr>
        <w:t>ики, вредят репутации Центра</w:t>
      </w:r>
      <w:r w:rsidR="00013B1B" w:rsidRPr="004B5141">
        <w:rPr>
          <w:color w:val="auto"/>
          <w:sz w:val="28"/>
          <w:szCs w:val="28"/>
        </w:rPr>
        <w:t xml:space="preserve"> и честному имени ее работников и не могут обеспечить устойчивое долговременное</w:t>
      </w:r>
      <w:r w:rsidRPr="004B5141">
        <w:rPr>
          <w:color w:val="auto"/>
          <w:sz w:val="28"/>
          <w:szCs w:val="28"/>
        </w:rPr>
        <w:t xml:space="preserve"> развитие Центра</w:t>
      </w:r>
      <w:r w:rsidR="00013B1B" w:rsidRPr="004B5141">
        <w:rPr>
          <w:color w:val="auto"/>
          <w:sz w:val="28"/>
          <w:szCs w:val="28"/>
        </w:rPr>
        <w:t>. Такого рода отношения не могут быть приемл</w:t>
      </w:r>
      <w:r w:rsidRPr="004B5141">
        <w:rPr>
          <w:color w:val="auto"/>
          <w:sz w:val="28"/>
          <w:szCs w:val="28"/>
        </w:rPr>
        <w:t>емы в практике работы Центра</w:t>
      </w:r>
      <w:r w:rsidR="00013B1B" w:rsidRPr="004B5141">
        <w:rPr>
          <w:color w:val="auto"/>
          <w:sz w:val="28"/>
          <w:szCs w:val="28"/>
        </w:rPr>
        <w:t>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Действие Правил распространяет</w:t>
      </w:r>
      <w:r w:rsidR="003A3037" w:rsidRPr="004B5141">
        <w:rPr>
          <w:color w:val="auto"/>
          <w:sz w:val="28"/>
          <w:szCs w:val="28"/>
        </w:rPr>
        <w:t>ся на всех работников Центра</w:t>
      </w:r>
      <w:r w:rsidRPr="004B5141">
        <w:rPr>
          <w:color w:val="auto"/>
          <w:sz w:val="28"/>
          <w:szCs w:val="28"/>
        </w:rPr>
        <w:t>, вне зависимости от уровня занимаемой должности.</w:t>
      </w:r>
    </w:p>
    <w:p w:rsidR="00AC4BFE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21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Работникам, пр</w:t>
      </w:r>
      <w:r w:rsidR="003A3037" w:rsidRPr="004B5141">
        <w:rPr>
          <w:color w:val="auto"/>
          <w:sz w:val="28"/>
          <w:szCs w:val="28"/>
        </w:rPr>
        <w:t>едставляющим интересы Центра</w:t>
      </w:r>
      <w:r w:rsidRPr="004B5141">
        <w:rPr>
          <w:color w:val="auto"/>
          <w:sz w:val="28"/>
          <w:szCs w:val="28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B5141" w:rsidRPr="004B5141" w:rsidRDefault="004B5141" w:rsidP="004B5141">
      <w:pPr>
        <w:pStyle w:val="1"/>
        <w:shd w:val="clear" w:color="auto" w:fill="auto"/>
        <w:tabs>
          <w:tab w:val="left" w:pos="1213"/>
        </w:tabs>
        <w:ind w:left="740" w:firstLine="0"/>
        <w:jc w:val="both"/>
        <w:rPr>
          <w:color w:val="auto"/>
          <w:sz w:val="28"/>
          <w:szCs w:val="28"/>
        </w:rPr>
      </w:pPr>
    </w:p>
    <w:p w:rsidR="003A3037" w:rsidRPr="004B5141" w:rsidRDefault="003A3037" w:rsidP="003A3037">
      <w:pPr>
        <w:pStyle w:val="1"/>
        <w:shd w:val="clear" w:color="auto" w:fill="auto"/>
        <w:tabs>
          <w:tab w:val="left" w:pos="1213"/>
        </w:tabs>
        <w:ind w:left="740" w:firstLine="0"/>
        <w:jc w:val="both"/>
        <w:rPr>
          <w:color w:val="auto"/>
          <w:sz w:val="28"/>
          <w:szCs w:val="28"/>
        </w:rPr>
      </w:pPr>
    </w:p>
    <w:p w:rsidR="00AC4BFE" w:rsidRPr="004B5141" w:rsidRDefault="00013B1B" w:rsidP="003A3037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ind w:firstLine="740"/>
        <w:jc w:val="center"/>
        <w:rPr>
          <w:b/>
          <w:color w:val="auto"/>
          <w:sz w:val="28"/>
          <w:szCs w:val="28"/>
        </w:rPr>
      </w:pPr>
      <w:r w:rsidRPr="004B5141">
        <w:rPr>
          <w:b/>
          <w:color w:val="auto"/>
          <w:sz w:val="28"/>
          <w:szCs w:val="28"/>
        </w:rPr>
        <w:lastRenderedPageBreak/>
        <w:t>ЦЕЛИ И НАМЕРЕНИЯ</w:t>
      </w:r>
    </w:p>
    <w:p w:rsidR="003A3037" w:rsidRPr="004B5141" w:rsidRDefault="003A3037" w:rsidP="003A3037">
      <w:pPr>
        <w:pStyle w:val="1"/>
        <w:shd w:val="clear" w:color="auto" w:fill="auto"/>
        <w:tabs>
          <w:tab w:val="left" w:pos="1034"/>
        </w:tabs>
        <w:ind w:left="740" w:firstLine="0"/>
        <w:jc w:val="center"/>
        <w:rPr>
          <w:b/>
          <w:color w:val="auto"/>
          <w:sz w:val="28"/>
          <w:szCs w:val="28"/>
        </w:rPr>
      </w:pPr>
    </w:p>
    <w:p w:rsidR="00AC4BFE" w:rsidRPr="004B5141" w:rsidRDefault="00013B1B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Данные Правила преследует следующие цели:</w:t>
      </w:r>
    </w:p>
    <w:p w:rsidR="00AC4BFE" w:rsidRPr="004B5141" w:rsidRDefault="00013B1B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</w:t>
      </w:r>
      <w:r w:rsidR="003A3037" w:rsidRPr="004B5141">
        <w:rPr>
          <w:color w:val="auto"/>
          <w:sz w:val="28"/>
          <w:szCs w:val="28"/>
        </w:rPr>
        <w:t>ий в деловой практике Центра</w:t>
      </w:r>
      <w:r w:rsidRPr="004B5141">
        <w:rPr>
          <w:color w:val="auto"/>
          <w:sz w:val="28"/>
          <w:szCs w:val="28"/>
        </w:rPr>
        <w:t>;</w:t>
      </w:r>
    </w:p>
    <w:p w:rsidR="00AC4BFE" w:rsidRPr="004B5141" w:rsidRDefault="00013B1B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осуществление хозяйственной и приносящ</w:t>
      </w:r>
      <w:r w:rsidR="003A3037" w:rsidRPr="004B5141">
        <w:rPr>
          <w:color w:val="auto"/>
          <w:sz w:val="28"/>
          <w:szCs w:val="28"/>
        </w:rPr>
        <w:t>ей доход деятельности Центра</w:t>
      </w:r>
      <w:r w:rsidRPr="004B5141">
        <w:rPr>
          <w:color w:val="auto"/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AC4BFE" w:rsidRPr="004B5141" w:rsidRDefault="00013B1B">
      <w:pPr>
        <w:pStyle w:val="1"/>
        <w:numPr>
          <w:ilvl w:val="0"/>
          <w:numId w:val="3"/>
        </w:numPr>
        <w:shd w:val="clear" w:color="auto" w:fill="auto"/>
        <w:tabs>
          <w:tab w:val="left" w:pos="899"/>
        </w:tabs>
        <w:spacing w:line="257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определение едины</w:t>
      </w:r>
      <w:r w:rsidR="003A3037" w:rsidRPr="004B5141">
        <w:rPr>
          <w:color w:val="auto"/>
          <w:sz w:val="28"/>
          <w:szCs w:val="28"/>
        </w:rPr>
        <w:t>х для всех работников Центра</w:t>
      </w:r>
      <w:r w:rsidRPr="004B5141">
        <w:rPr>
          <w:color w:val="auto"/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AC4BFE" w:rsidRPr="004B5141" w:rsidRDefault="00013B1B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line="257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</w:t>
      </w:r>
      <w:r w:rsidR="003A3037" w:rsidRPr="004B5141">
        <w:rPr>
          <w:color w:val="auto"/>
          <w:sz w:val="28"/>
          <w:szCs w:val="28"/>
        </w:rPr>
        <w:t xml:space="preserve"> </w:t>
      </w:r>
      <w:r w:rsidRPr="004B5141">
        <w:rPr>
          <w:color w:val="auto"/>
          <w:sz w:val="28"/>
          <w:szCs w:val="28"/>
        </w:rPr>
        <w:t>являются опасность подкупа и взяточничество, несправедливость по отношению к кон</w:t>
      </w:r>
      <w:r w:rsidR="003A3037" w:rsidRPr="004B5141">
        <w:rPr>
          <w:color w:val="auto"/>
          <w:sz w:val="28"/>
          <w:szCs w:val="28"/>
        </w:rPr>
        <w:t>трагентам, протекционизм внутри Центра</w:t>
      </w:r>
      <w:r w:rsidRPr="004B5141">
        <w:rPr>
          <w:color w:val="auto"/>
          <w:sz w:val="28"/>
          <w:szCs w:val="28"/>
        </w:rPr>
        <w:t>.</w:t>
      </w:r>
    </w:p>
    <w:p w:rsidR="003A3037" w:rsidRPr="004B5141" w:rsidRDefault="003A3037" w:rsidP="003A3037">
      <w:pPr>
        <w:pStyle w:val="1"/>
        <w:shd w:val="clear" w:color="auto" w:fill="auto"/>
        <w:tabs>
          <w:tab w:val="left" w:pos="903"/>
        </w:tabs>
        <w:spacing w:line="257" w:lineRule="auto"/>
        <w:ind w:left="740" w:firstLine="0"/>
        <w:jc w:val="both"/>
        <w:rPr>
          <w:color w:val="auto"/>
          <w:sz w:val="28"/>
          <w:szCs w:val="28"/>
        </w:rPr>
      </w:pPr>
    </w:p>
    <w:p w:rsidR="003A3037" w:rsidRPr="004B5141" w:rsidRDefault="003A3037" w:rsidP="003A3037">
      <w:pPr>
        <w:pStyle w:val="1"/>
        <w:shd w:val="clear" w:color="auto" w:fill="auto"/>
        <w:tabs>
          <w:tab w:val="left" w:pos="903"/>
        </w:tabs>
        <w:spacing w:line="257" w:lineRule="auto"/>
        <w:ind w:left="740" w:firstLine="0"/>
        <w:jc w:val="both"/>
        <w:rPr>
          <w:color w:val="auto"/>
          <w:sz w:val="28"/>
          <w:szCs w:val="28"/>
        </w:rPr>
      </w:pPr>
    </w:p>
    <w:p w:rsidR="00AC4BFE" w:rsidRPr="004B5141" w:rsidRDefault="00013B1B" w:rsidP="003A3037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740"/>
        <w:jc w:val="center"/>
        <w:rPr>
          <w:b/>
          <w:color w:val="auto"/>
          <w:sz w:val="28"/>
          <w:szCs w:val="28"/>
        </w:rPr>
      </w:pPr>
      <w:r w:rsidRPr="004B5141">
        <w:rPr>
          <w:b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3A3037" w:rsidRPr="004B5141" w:rsidRDefault="003A3037" w:rsidP="003A3037">
      <w:pPr>
        <w:pStyle w:val="1"/>
        <w:shd w:val="clear" w:color="auto" w:fill="auto"/>
        <w:tabs>
          <w:tab w:val="left" w:pos="994"/>
        </w:tabs>
        <w:spacing w:line="240" w:lineRule="auto"/>
        <w:ind w:left="740" w:firstLine="0"/>
        <w:jc w:val="center"/>
        <w:rPr>
          <w:b/>
          <w:color w:val="auto"/>
          <w:sz w:val="28"/>
          <w:szCs w:val="28"/>
        </w:rPr>
      </w:pPr>
    </w:p>
    <w:p w:rsidR="00AC4BFE" w:rsidRPr="004B5141" w:rsidRDefault="003A3037" w:rsidP="003A3037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3. Работники Центра</w:t>
      </w:r>
      <w:r w:rsidR="00013B1B" w:rsidRPr="004B5141">
        <w:rPr>
          <w:color w:val="auto"/>
          <w:sz w:val="28"/>
          <w:szCs w:val="28"/>
        </w:rPr>
        <w:t xml:space="preserve"> могут получать деловые подарки, знаки делового гостеприимства только в связи с протокольными мероприятиями, со служебными командировками, с другими официальными мероприятиями, если это не противоречит требованиям </w:t>
      </w:r>
      <w:proofErr w:type="spellStart"/>
      <w:r w:rsidR="00013B1B" w:rsidRPr="004B5141">
        <w:rPr>
          <w:color w:val="auto"/>
          <w:sz w:val="28"/>
          <w:szCs w:val="28"/>
        </w:rPr>
        <w:t>антикоррупционного</w:t>
      </w:r>
      <w:proofErr w:type="spellEnd"/>
      <w:r w:rsidR="00013B1B" w:rsidRPr="004B5141">
        <w:rPr>
          <w:color w:val="auto"/>
          <w:sz w:val="28"/>
          <w:szCs w:val="28"/>
        </w:rPr>
        <w:t xml:space="preserve"> законодательства Российской Федерации, настоящим Правилам, локаль</w:t>
      </w:r>
      <w:r w:rsidRPr="004B5141">
        <w:rPr>
          <w:color w:val="auto"/>
          <w:sz w:val="28"/>
          <w:szCs w:val="28"/>
        </w:rPr>
        <w:t>ным нормативным актам Центра</w:t>
      </w:r>
      <w:r w:rsidR="00013B1B" w:rsidRPr="004B5141">
        <w:rPr>
          <w:color w:val="auto"/>
          <w:sz w:val="28"/>
          <w:szCs w:val="28"/>
        </w:rPr>
        <w:t>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Подарки и </w:t>
      </w:r>
      <w:proofErr w:type="gramStart"/>
      <w:r w:rsidRPr="004B5141">
        <w:rPr>
          <w:color w:val="auto"/>
          <w:sz w:val="28"/>
          <w:szCs w:val="28"/>
        </w:rPr>
        <w:t>услуги, принимаем</w:t>
      </w:r>
      <w:r w:rsidR="003A3037" w:rsidRPr="004B5141">
        <w:rPr>
          <w:color w:val="auto"/>
          <w:sz w:val="28"/>
          <w:szCs w:val="28"/>
        </w:rPr>
        <w:t xml:space="preserve">ые и предоставляемые Центром </w:t>
      </w:r>
      <w:r w:rsidRPr="004B5141">
        <w:rPr>
          <w:color w:val="auto"/>
          <w:sz w:val="28"/>
          <w:szCs w:val="28"/>
        </w:rPr>
        <w:t>передаются</w:t>
      </w:r>
      <w:proofErr w:type="gramEnd"/>
      <w:r w:rsidRPr="004B5141">
        <w:rPr>
          <w:color w:val="auto"/>
          <w:sz w:val="28"/>
          <w:szCs w:val="28"/>
        </w:rPr>
        <w:t xml:space="preserve"> и приним</w:t>
      </w:r>
      <w:r w:rsidR="003A3037" w:rsidRPr="004B5141">
        <w:rPr>
          <w:color w:val="auto"/>
          <w:sz w:val="28"/>
          <w:szCs w:val="28"/>
        </w:rPr>
        <w:t>аются только от имени Центра</w:t>
      </w:r>
      <w:r w:rsidRPr="004B5141">
        <w:rPr>
          <w:color w:val="auto"/>
          <w:sz w:val="28"/>
          <w:szCs w:val="28"/>
        </w:rPr>
        <w:t xml:space="preserve"> в целом, а не как подарок или передача от</w:t>
      </w:r>
      <w:r w:rsidR="003A3037" w:rsidRPr="004B5141">
        <w:rPr>
          <w:color w:val="auto"/>
          <w:sz w:val="28"/>
          <w:szCs w:val="28"/>
        </w:rPr>
        <w:t xml:space="preserve"> отдельного работника Центра</w:t>
      </w:r>
      <w:r w:rsidRPr="004B5141">
        <w:rPr>
          <w:color w:val="auto"/>
          <w:sz w:val="28"/>
          <w:szCs w:val="28"/>
        </w:rPr>
        <w:t>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proofErr w:type="gramStart"/>
      <w:r w:rsidRPr="004B5141">
        <w:rPr>
          <w:color w:val="auto"/>
          <w:sz w:val="28"/>
          <w:szCs w:val="28"/>
        </w:rPr>
        <w:t>Деловые подарки, подлежащие дарению, и знаки делового гостеприимст</w:t>
      </w:r>
      <w:r w:rsidR="003A3037" w:rsidRPr="004B5141">
        <w:rPr>
          <w:color w:val="auto"/>
          <w:sz w:val="28"/>
          <w:szCs w:val="28"/>
        </w:rPr>
        <w:t>ва, которые работники Центра от имени Центра</w:t>
      </w:r>
      <w:r w:rsidRPr="004B5141">
        <w:rPr>
          <w:color w:val="auto"/>
          <w:sz w:val="28"/>
          <w:szCs w:val="28"/>
        </w:rPr>
        <w:t xml:space="preserve"> могут передавать другим лицам и организациям, или </w:t>
      </w:r>
      <w:r w:rsidR="003A3037" w:rsidRPr="004B5141">
        <w:rPr>
          <w:color w:val="auto"/>
          <w:sz w:val="28"/>
          <w:szCs w:val="28"/>
        </w:rPr>
        <w:t>принимать от имени Центра</w:t>
      </w:r>
      <w:r w:rsidRPr="004B5141">
        <w:rPr>
          <w:color w:val="auto"/>
          <w:sz w:val="28"/>
          <w:szCs w:val="28"/>
        </w:rPr>
        <w:t xml:space="preserve"> и других лиц, и организаций в связи со своей трудовой деятельностью, а также представительские расходы, в том числе, на деловое гостепр</w:t>
      </w:r>
      <w:r w:rsidR="003A3037" w:rsidRPr="004B5141">
        <w:rPr>
          <w:color w:val="auto"/>
          <w:sz w:val="28"/>
          <w:szCs w:val="28"/>
        </w:rPr>
        <w:t>иимство и продвижение Центра, которые работники Центра от имени Центра</w:t>
      </w:r>
      <w:r w:rsidRPr="004B5141">
        <w:rPr>
          <w:color w:val="auto"/>
          <w:sz w:val="28"/>
          <w:szCs w:val="28"/>
        </w:rPr>
        <w:t xml:space="preserve"> могут нести, должны одновременно соответствовать</w:t>
      </w:r>
      <w:proofErr w:type="gramEnd"/>
      <w:r w:rsidRPr="004B5141">
        <w:rPr>
          <w:color w:val="auto"/>
          <w:sz w:val="28"/>
          <w:szCs w:val="28"/>
        </w:rPr>
        <w:t xml:space="preserve"> следующим критериям: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29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proofErr w:type="gramStart"/>
      <w:r w:rsidRPr="004B5141">
        <w:rPr>
          <w:color w:val="auto"/>
          <w:sz w:val="28"/>
          <w:szCs w:val="28"/>
        </w:rPr>
        <w:lastRenderedPageBreak/>
        <w:t>быть прямо связаны</w:t>
      </w:r>
      <w:proofErr w:type="gramEnd"/>
      <w:r w:rsidRPr="004B5141">
        <w:rPr>
          <w:color w:val="auto"/>
          <w:sz w:val="28"/>
          <w:szCs w:val="28"/>
        </w:rPr>
        <w:t xml:space="preserve"> с уставным</w:t>
      </w:r>
      <w:r w:rsidR="003A3037" w:rsidRPr="004B5141">
        <w:rPr>
          <w:color w:val="auto"/>
          <w:sz w:val="28"/>
          <w:szCs w:val="28"/>
        </w:rPr>
        <w:t>и целями деятельности Центра</w:t>
      </w:r>
      <w:r w:rsidRPr="004B5141">
        <w:rPr>
          <w:color w:val="auto"/>
          <w:sz w:val="28"/>
          <w:szCs w:val="28"/>
        </w:rPr>
        <w:t>, например, с презентацией или завершением проектов, успешным исполнением контрактов либо с общенациональными праздниками (например, 8 марта, 23 февраля);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стоимость подарка не может превышать 3000,00 рублей;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расходы должны быть сог</w:t>
      </w:r>
      <w:r w:rsidR="00510D54" w:rsidRPr="004B5141">
        <w:rPr>
          <w:color w:val="auto"/>
          <w:sz w:val="28"/>
          <w:szCs w:val="28"/>
        </w:rPr>
        <w:t>ласованы с начальником Центра</w:t>
      </w:r>
      <w:r w:rsidRPr="004B5141">
        <w:rPr>
          <w:color w:val="auto"/>
          <w:sz w:val="28"/>
          <w:szCs w:val="28"/>
        </w:rPr>
        <w:t>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</w:t>
      </w:r>
      <w:r w:rsidR="00510D54" w:rsidRPr="004B5141">
        <w:rPr>
          <w:color w:val="auto"/>
          <w:sz w:val="28"/>
          <w:szCs w:val="28"/>
        </w:rPr>
        <w:t>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29"/>
        </w:tabs>
        <w:spacing w:line="226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не создавать </w:t>
      </w:r>
      <w:proofErr w:type="spellStart"/>
      <w:r w:rsidRPr="004B5141">
        <w:rPr>
          <w:color w:val="auto"/>
          <w:sz w:val="28"/>
          <w:szCs w:val="28"/>
        </w:rPr>
        <w:t>реп</w:t>
      </w:r>
      <w:r w:rsidR="00510D54" w:rsidRPr="004B5141">
        <w:rPr>
          <w:color w:val="auto"/>
          <w:sz w:val="28"/>
          <w:szCs w:val="28"/>
        </w:rPr>
        <w:t>утационного</w:t>
      </w:r>
      <w:proofErr w:type="spellEnd"/>
      <w:r w:rsidR="00510D54" w:rsidRPr="004B5141">
        <w:rPr>
          <w:color w:val="auto"/>
          <w:sz w:val="28"/>
          <w:szCs w:val="28"/>
        </w:rPr>
        <w:t xml:space="preserve"> риска для Центра</w:t>
      </w:r>
      <w:r w:rsidRPr="004B5141">
        <w:rPr>
          <w:color w:val="auto"/>
          <w:sz w:val="28"/>
          <w:szCs w:val="28"/>
        </w:rPr>
        <w:t>, работников и иных лиц в случае раскрытия информации о совершённых подарках и понесенных представительских расходах;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116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не противоречить принципам и требованиям </w:t>
      </w:r>
      <w:proofErr w:type="spellStart"/>
      <w:r w:rsidRPr="004B5141">
        <w:rPr>
          <w:color w:val="auto"/>
          <w:sz w:val="28"/>
          <w:szCs w:val="28"/>
        </w:rPr>
        <w:t>антикоррупционного</w:t>
      </w:r>
      <w:proofErr w:type="spellEnd"/>
      <w:r w:rsidRPr="004B5141">
        <w:rPr>
          <w:color w:val="auto"/>
          <w:sz w:val="28"/>
          <w:szCs w:val="28"/>
        </w:rPr>
        <w:t xml:space="preserve"> законодательства Российской Федерации, настоящих Правил, </w:t>
      </w:r>
      <w:proofErr w:type="spellStart"/>
      <w:r w:rsidRPr="004B5141">
        <w:rPr>
          <w:color w:val="auto"/>
          <w:sz w:val="28"/>
          <w:szCs w:val="28"/>
        </w:rPr>
        <w:t>антик</w:t>
      </w:r>
      <w:r w:rsidR="00510D54" w:rsidRPr="004B5141">
        <w:rPr>
          <w:color w:val="auto"/>
          <w:sz w:val="28"/>
          <w:szCs w:val="28"/>
        </w:rPr>
        <w:t>оррупционной</w:t>
      </w:r>
      <w:proofErr w:type="spellEnd"/>
      <w:r w:rsidR="00510D54" w:rsidRPr="004B5141">
        <w:rPr>
          <w:color w:val="auto"/>
          <w:sz w:val="28"/>
          <w:szCs w:val="28"/>
        </w:rPr>
        <w:t xml:space="preserve"> политики Центра</w:t>
      </w:r>
      <w:r w:rsidRPr="004B5141">
        <w:rPr>
          <w:color w:val="auto"/>
          <w:sz w:val="28"/>
          <w:szCs w:val="28"/>
        </w:rPr>
        <w:t>, кодекса профессиональной этики и дру</w:t>
      </w:r>
      <w:r w:rsidR="00510D54" w:rsidRPr="004B5141">
        <w:rPr>
          <w:color w:val="auto"/>
          <w:sz w:val="28"/>
          <w:szCs w:val="28"/>
        </w:rPr>
        <w:t>гим локальным актам Центра</w:t>
      </w:r>
      <w:r w:rsidRPr="004B5141">
        <w:rPr>
          <w:color w:val="auto"/>
          <w:sz w:val="28"/>
          <w:szCs w:val="28"/>
        </w:rPr>
        <w:t>, и общепринятым нормам морали и нравственности.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Для установления и поддержания деловых отношений и как проявление общепринятой</w:t>
      </w:r>
      <w:r w:rsidR="00510D54" w:rsidRPr="004B5141">
        <w:rPr>
          <w:color w:val="auto"/>
          <w:sz w:val="28"/>
          <w:szCs w:val="28"/>
        </w:rPr>
        <w:t xml:space="preserve"> вежливости работники Центра</w:t>
      </w:r>
      <w:r w:rsidRPr="004B5141">
        <w:rPr>
          <w:color w:val="auto"/>
          <w:sz w:val="28"/>
          <w:szCs w:val="28"/>
        </w:rPr>
        <w:t xml:space="preserve"> могут презентовать третьим лицам и получать от них представительские подарки. Под представительскими подарками понимаются сувенирная продукция (в </w:t>
      </w:r>
      <w:r w:rsidR="00510D54" w:rsidRPr="004B5141">
        <w:rPr>
          <w:color w:val="auto"/>
          <w:sz w:val="28"/>
          <w:szCs w:val="28"/>
        </w:rPr>
        <w:t>том числе с логотипом Центра</w:t>
      </w:r>
      <w:r w:rsidRPr="004B5141">
        <w:rPr>
          <w:color w:val="auto"/>
          <w:sz w:val="28"/>
          <w:szCs w:val="28"/>
        </w:rPr>
        <w:t>), цветы, кондитерские изделия и аналогичная продукция.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При получении делового подарка или знаков делового гостеприим</w:t>
      </w:r>
      <w:r w:rsidR="00510D54" w:rsidRPr="004B5141">
        <w:rPr>
          <w:color w:val="auto"/>
          <w:sz w:val="28"/>
          <w:szCs w:val="28"/>
        </w:rPr>
        <w:t>ства работник Центра</w:t>
      </w:r>
      <w:r w:rsidRPr="004B5141">
        <w:rPr>
          <w:color w:val="auto"/>
          <w:sz w:val="28"/>
          <w:szCs w:val="28"/>
        </w:rPr>
        <w:t xml:space="preserve"> обязан принять меры по недопущению возможности возникновения конфликта интересов.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Права и о</w:t>
      </w:r>
      <w:r w:rsidR="00510D54" w:rsidRPr="004B5141">
        <w:rPr>
          <w:color w:val="auto"/>
          <w:sz w:val="28"/>
          <w:szCs w:val="28"/>
        </w:rPr>
        <w:t>бязанности работников Центра</w:t>
      </w:r>
      <w:r w:rsidRPr="004B5141">
        <w:rPr>
          <w:color w:val="auto"/>
          <w:sz w:val="28"/>
          <w:szCs w:val="28"/>
        </w:rPr>
        <w:t xml:space="preserve"> при обмене деловыми подарками и знаками делового гостеприимства:</w:t>
      </w:r>
    </w:p>
    <w:p w:rsidR="00AC4BFE" w:rsidRPr="004B5141" w:rsidRDefault="00013B1B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Работники,</w:t>
      </w:r>
      <w:r w:rsidR="00510D54" w:rsidRPr="004B5141">
        <w:rPr>
          <w:color w:val="auto"/>
          <w:sz w:val="28"/>
          <w:szCs w:val="28"/>
        </w:rPr>
        <w:t xml:space="preserve"> представляя интересы Центра</w:t>
      </w:r>
      <w:r w:rsidRPr="004B5141">
        <w:rPr>
          <w:color w:val="auto"/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C4BFE" w:rsidRPr="004B5141" w:rsidRDefault="00510D54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Работники Центра</w:t>
      </w:r>
      <w:r w:rsidR="00013B1B" w:rsidRPr="004B5141">
        <w:rPr>
          <w:color w:val="auto"/>
          <w:sz w:val="28"/>
          <w:szCs w:val="28"/>
        </w:rPr>
        <w:t xml:space="preserve"> вправе дарить третьим лицам и получать от них деловые подарки, организовывать и участвовать в представительских </w:t>
      </w:r>
      <w:r w:rsidR="00013B1B" w:rsidRPr="004B5141">
        <w:rPr>
          <w:color w:val="auto"/>
          <w:sz w:val="28"/>
          <w:szCs w:val="28"/>
        </w:rPr>
        <w:lastRenderedPageBreak/>
        <w:t>мероприятиях, если это законно, этично и делается исключительно в деловых целях, определенных настоящими Правилами.</w:t>
      </w:r>
    </w:p>
    <w:p w:rsidR="00AC4BFE" w:rsidRPr="004B5141" w:rsidRDefault="00013B1B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</w:t>
      </w:r>
      <w:proofErr w:type="gramStart"/>
      <w:r w:rsidRPr="004B5141">
        <w:rPr>
          <w:color w:val="auto"/>
          <w:sz w:val="28"/>
          <w:szCs w:val="28"/>
        </w:rPr>
        <w:t>возникновению</w:t>
      </w:r>
      <w:proofErr w:type="gramEnd"/>
      <w:r w:rsidRPr="004B5141">
        <w:rPr>
          <w:color w:val="auto"/>
          <w:sz w:val="28"/>
          <w:szCs w:val="28"/>
        </w:rPr>
        <w:t xml:space="preserve">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AC4BFE" w:rsidRPr="004B5141" w:rsidRDefault="00013B1B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При любых сомнениях в правомерности или этичности сво</w:t>
      </w:r>
      <w:r w:rsidR="00510D54" w:rsidRPr="004B5141">
        <w:rPr>
          <w:color w:val="auto"/>
          <w:sz w:val="28"/>
          <w:szCs w:val="28"/>
        </w:rPr>
        <w:t>их действий работники Центра</w:t>
      </w:r>
      <w:r w:rsidRPr="004B5141">
        <w:rPr>
          <w:color w:val="auto"/>
          <w:sz w:val="28"/>
          <w:szCs w:val="28"/>
        </w:rPr>
        <w:t xml:space="preserve"> обязаны поставить в </w:t>
      </w:r>
      <w:r w:rsidR="00510D54" w:rsidRPr="004B5141">
        <w:rPr>
          <w:color w:val="auto"/>
          <w:sz w:val="28"/>
          <w:szCs w:val="28"/>
        </w:rPr>
        <w:t>известность начальника Центра</w:t>
      </w:r>
      <w:r w:rsidRPr="004B5141">
        <w:rPr>
          <w:color w:val="auto"/>
          <w:sz w:val="28"/>
          <w:szCs w:val="28"/>
        </w:rPr>
        <w:t xml:space="preserve">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AC4BFE" w:rsidRPr="004B5141" w:rsidRDefault="00510D54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Работники Центра</w:t>
      </w:r>
      <w:r w:rsidR="00013B1B" w:rsidRPr="004B5141">
        <w:rPr>
          <w:color w:val="auto"/>
          <w:sz w:val="28"/>
          <w:szCs w:val="28"/>
        </w:rPr>
        <w:t xml:space="preserve"> не вправе использовать служебное положение в личных целях, включая ис</w:t>
      </w:r>
      <w:r w:rsidRPr="004B5141">
        <w:rPr>
          <w:color w:val="auto"/>
          <w:sz w:val="28"/>
          <w:szCs w:val="28"/>
        </w:rPr>
        <w:t>пользование имущества Центра</w:t>
      </w:r>
      <w:r w:rsidR="00013B1B" w:rsidRPr="004B5141">
        <w:rPr>
          <w:color w:val="auto"/>
          <w:sz w:val="28"/>
          <w:szCs w:val="28"/>
        </w:rPr>
        <w:t>, в том числе:</w:t>
      </w:r>
    </w:p>
    <w:p w:rsidR="00AC4BFE" w:rsidRPr="004B5141" w:rsidRDefault="00013B1B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для получения подарков, вознаграждения и иных выгод для себя лично и других лиц</w:t>
      </w:r>
      <w:r w:rsidR="00510D54" w:rsidRPr="004B5141">
        <w:rPr>
          <w:color w:val="auto"/>
          <w:sz w:val="28"/>
          <w:szCs w:val="28"/>
        </w:rPr>
        <w:t xml:space="preserve"> в обмен на оказание Центром</w:t>
      </w:r>
      <w:r w:rsidRPr="004B5141">
        <w:rPr>
          <w:color w:val="auto"/>
          <w:sz w:val="28"/>
          <w:szCs w:val="28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AC4BFE" w:rsidRPr="004B5141" w:rsidRDefault="00013B1B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для получения подарков, вознаграждения и иных выгод для себя лично и других лиц в</w:t>
      </w:r>
      <w:r w:rsidR="00510D54" w:rsidRPr="004B5141">
        <w:rPr>
          <w:color w:val="auto"/>
          <w:sz w:val="28"/>
          <w:szCs w:val="28"/>
        </w:rPr>
        <w:t xml:space="preserve"> процессе ведения дел Центра</w:t>
      </w:r>
      <w:r w:rsidRPr="004B5141">
        <w:rPr>
          <w:color w:val="auto"/>
          <w:sz w:val="28"/>
          <w:szCs w:val="28"/>
        </w:rPr>
        <w:t>, в т. ч. как до, так и после проведения переговоров о заключении гражданско-правовых договоров и иных сделок.</w:t>
      </w:r>
    </w:p>
    <w:p w:rsidR="00AC4BFE" w:rsidRPr="004B5141" w:rsidRDefault="00510D54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Работникам Центра</w:t>
      </w:r>
      <w:r w:rsidR="00013B1B" w:rsidRPr="004B5141">
        <w:rPr>
          <w:color w:val="auto"/>
          <w:sz w:val="28"/>
          <w:szCs w:val="28"/>
        </w:rPr>
        <w:t xml:space="preserve">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AC4BFE" w:rsidRPr="004B5141" w:rsidRDefault="00013B1B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Не допускается передавать и</w:t>
      </w:r>
      <w:r w:rsidR="00510D54" w:rsidRPr="004B5141">
        <w:rPr>
          <w:color w:val="auto"/>
          <w:sz w:val="28"/>
          <w:szCs w:val="28"/>
        </w:rPr>
        <w:t xml:space="preserve"> принимать подарки от Центра</w:t>
      </w:r>
      <w:r w:rsidRPr="004B5141">
        <w:rPr>
          <w:color w:val="auto"/>
          <w:sz w:val="28"/>
          <w:szCs w:val="28"/>
        </w:rPr>
        <w:t>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AC4BFE" w:rsidRPr="004B5141" w:rsidRDefault="00510D54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Работники Центра </w:t>
      </w:r>
      <w:r w:rsidR="00013B1B" w:rsidRPr="004B5141">
        <w:rPr>
          <w:color w:val="auto"/>
          <w:sz w:val="28"/>
          <w:szCs w:val="28"/>
        </w:rPr>
        <w:t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</w:t>
      </w:r>
      <w:r w:rsidRPr="004B5141">
        <w:rPr>
          <w:color w:val="auto"/>
          <w:sz w:val="28"/>
          <w:szCs w:val="28"/>
        </w:rPr>
        <w:t xml:space="preserve">ргов, на принимаемые Центром </w:t>
      </w:r>
      <w:r w:rsidR="00013B1B" w:rsidRPr="004B5141">
        <w:rPr>
          <w:color w:val="auto"/>
          <w:sz w:val="28"/>
          <w:szCs w:val="28"/>
        </w:rPr>
        <w:t>решения и т.д.</w:t>
      </w:r>
    </w:p>
    <w:p w:rsidR="00AC4BFE" w:rsidRPr="004B5141" w:rsidRDefault="00510D54">
      <w:pPr>
        <w:pStyle w:val="1"/>
        <w:numPr>
          <w:ilvl w:val="2"/>
          <w:numId w:val="1"/>
        </w:numPr>
        <w:shd w:val="clear" w:color="auto" w:fill="auto"/>
        <w:tabs>
          <w:tab w:val="left" w:pos="1374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Администрация Центра</w:t>
      </w:r>
      <w:r w:rsidR="00013B1B" w:rsidRPr="004B5141">
        <w:rPr>
          <w:color w:val="auto"/>
          <w:sz w:val="28"/>
          <w:szCs w:val="28"/>
        </w:rPr>
        <w:t xml:space="preserve"> не приемлет коррупции. Подарки не должны быть использованы для дачи/получения взяток или коррупции во всех ее проявлениях.</w:t>
      </w:r>
    </w:p>
    <w:p w:rsidR="00AC4BFE" w:rsidRPr="004B5141" w:rsidRDefault="00013B1B">
      <w:pPr>
        <w:pStyle w:val="1"/>
        <w:numPr>
          <w:ilvl w:val="2"/>
          <w:numId w:val="1"/>
        </w:numPr>
        <w:shd w:val="clear" w:color="auto" w:fill="auto"/>
        <w:tabs>
          <w:tab w:val="left" w:pos="1598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В качест</w:t>
      </w:r>
      <w:r w:rsidR="00510D54" w:rsidRPr="004B5141">
        <w:rPr>
          <w:color w:val="auto"/>
          <w:sz w:val="28"/>
          <w:szCs w:val="28"/>
        </w:rPr>
        <w:t>ве подарков работники Центра до</w:t>
      </w:r>
      <w:r w:rsidRPr="004B5141">
        <w:rPr>
          <w:color w:val="auto"/>
          <w:sz w:val="28"/>
          <w:szCs w:val="28"/>
        </w:rPr>
        <w:t>лжны стремиться использовать в максимально допустимом количестве случаев сувениры, предметы и издел</w:t>
      </w:r>
      <w:r w:rsidR="00510D54" w:rsidRPr="004B5141">
        <w:rPr>
          <w:color w:val="auto"/>
          <w:sz w:val="28"/>
          <w:szCs w:val="28"/>
        </w:rPr>
        <w:t>ия, имеющие символику Центра</w:t>
      </w:r>
      <w:r w:rsidRPr="004B5141">
        <w:rPr>
          <w:color w:val="auto"/>
          <w:sz w:val="28"/>
          <w:szCs w:val="28"/>
        </w:rPr>
        <w:t>.</w:t>
      </w:r>
    </w:p>
    <w:p w:rsidR="00AC4BFE" w:rsidRPr="004B5141" w:rsidRDefault="00013B1B">
      <w:pPr>
        <w:pStyle w:val="1"/>
        <w:numPr>
          <w:ilvl w:val="2"/>
          <w:numId w:val="1"/>
        </w:numPr>
        <w:shd w:val="clear" w:color="auto" w:fill="auto"/>
        <w:tabs>
          <w:tab w:val="left" w:pos="1474"/>
        </w:tabs>
        <w:spacing w:line="259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Подарки и услуги не должны ставить под сомнение имидж </w:t>
      </w:r>
      <w:r w:rsidR="00510D54" w:rsidRPr="004B5141">
        <w:rPr>
          <w:color w:val="auto"/>
          <w:sz w:val="28"/>
          <w:szCs w:val="28"/>
        </w:rPr>
        <w:t xml:space="preserve">или </w:t>
      </w:r>
      <w:r w:rsidR="00510D54" w:rsidRPr="004B5141">
        <w:rPr>
          <w:color w:val="auto"/>
          <w:sz w:val="28"/>
          <w:szCs w:val="28"/>
        </w:rPr>
        <w:lastRenderedPageBreak/>
        <w:t>деловую репутацию Центра</w:t>
      </w:r>
      <w:r w:rsidRPr="004B5141">
        <w:rPr>
          <w:color w:val="auto"/>
          <w:sz w:val="28"/>
          <w:szCs w:val="28"/>
        </w:rPr>
        <w:t xml:space="preserve"> или е</w:t>
      </w:r>
      <w:r w:rsidR="00510D54" w:rsidRPr="004B5141">
        <w:rPr>
          <w:color w:val="auto"/>
          <w:sz w:val="28"/>
          <w:szCs w:val="28"/>
        </w:rPr>
        <w:t>е работника. Работник Центра</w:t>
      </w:r>
      <w:r w:rsidRPr="004B5141">
        <w:rPr>
          <w:color w:val="auto"/>
          <w:sz w:val="28"/>
          <w:szCs w:val="28"/>
        </w:rPr>
        <w:t>, получивший деловой подарок, обязан сообщ</w:t>
      </w:r>
      <w:r w:rsidR="00510D54" w:rsidRPr="004B5141">
        <w:rPr>
          <w:color w:val="auto"/>
          <w:sz w:val="28"/>
          <w:szCs w:val="28"/>
        </w:rPr>
        <w:t>ить об этом начальнику Центра</w:t>
      </w:r>
      <w:r w:rsidRPr="004B5141">
        <w:rPr>
          <w:color w:val="auto"/>
          <w:sz w:val="28"/>
          <w:szCs w:val="28"/>
        </w:rPr>
        <w:t>.</w:t>
      </w:r>
    </w:p>
    <w:p w:rsidR="00AC4BFE" w:rsidRPr="004B5141" w:rsidRDefault="00510D54">
      <w:pPr>
        <w:pStyle w:val="1"/>
        <w:numPr>
          <w:ilvl w:val="2"/>
          <w:numId w:val="1"/>
        </w:numPr>
        <w:shd w:val="clear" w:color="auto" w:fill="auto"/>
        <w:tabs>
          <w:tab w:val="left" w:pos="1479"/>
        </w:tabs>
        <w:spacing w:line="259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Работник Центра </w:t>
      </w:r>
      <w:r w:rsidR="00013B1B" w:rsidRPr="004B5141">
        <w:rPr>
          <w:color w:val="auto"/>
          <w:sz w:val="28"/>
          <w:szCs w:val="28"/>
        </w:rPr>
        <w:t>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3000,00 рублей или не соответствующие з</w:t>
      </w:r>
      <w:r w:rsidRPr="004B5141">
        <w:rPr>
          <w:color w:val="auto"/>
          <w:sz w:val="28"/>
          <w:szCs w:val="28"/>
        </w:rPr>
        <w:t>акону. Если работнику Центра</w:t>
      </w:r>
      <w:r w:rsidR="00013B1B" w:rsidRPr="004B5141">
        <w:rPr>
          <w:color w:val="auto"/>
          <w:sz w:val="28"/>
          <w:szCs w:val="28"/>
        </w:rPr>
        <w:t xml:space="preserve"> предлагаются подобные подарки или деньги, он обязан немедленно сообщ</w:t>
      </w:r>
      <w:r w:rsidRPr="004B5141">
        <w:rPr>
          <w:color w:val="auto"/>
          <w:sz w:val="28"/>
          <w:szCs w:val="28"/>
        </w:rPr>
        <w:t>ить об этом начальнику Центра</w:t>
      </w:r>
      <w:r w:rsidR="00013B1B" w:rsidRPr="004B5141">
        <w:rPr>
          <w:color w:val="auto"/>
          <w:sz w:val="28"/>
          <w:szCs w:val="28"/>
        </w:rPr>
        <w:t>.</w:t>
      </w:r>
    </w:p>
    <w:p w:rsidR="00AC4BFE" w:rsidRPr="004B5141" w:rsidRDefault="00510D54">
      <w:pPr>
        <w:pStyle w:val="1"/>
        <w:numPr>
          <w:ilvl w:val="2"/>
          <w:numId w:val="1"/>
        </w:numPr>
        <w:shd w:val="clear" w:color="auto" w:fill="auto"/>
        <w:tabs>
          <w:tab w:val="left" w:pos="1646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Работник Центра</w:t>
      </w:r>
      <w:r w:rsidR="00013B1B" w:rsidRPr="004B5141">
        <w:rPr>
          <w:color w:val="auto"/>
          <w:sz w:val="28"/>
          <w:szCs w:val="28"/>
        </w:rPr>
        <w:t xml:space="preserve">, которому при выполнении должностных обязанностей предлагаются подарки или иное </w:t>
      </w:r>
      <w:proofErr w:type="gramStart"/>
      <w:r w:rsidR="00013B1B" w:rsidRPr="004B5141">
        <w:rPr>
          <w:color w:val="auto"/>
          <w:sz w:val="28"/>
          <w:szCs w:val="28"/>
        </w:rPr>
        <w:t>вознаграждение</w:t>
      </w:r>
      <w:proofErr w:type="gramEnd"/>
      <w:r w:rsidR="00013B1B" w:rsidRPr="004B5141">
        <w:rPr>
          <w:color w:val="auto"/>
          <w:sz w:val="28"/>
          <w:szCs w:val="28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отказаться от них и немедленн</w:t>
      </w:r>
      <w:r w:rsidR="00510D54" w:rsidRPr="004B5141">
        <w:rPr>
          <w:color w:val="auto"/>
          <w:sz w:val="28"/>
          <w:szCs w:val="28"/>
        </w:rPr>
        <w:t>о уведомить начальника Центра</w:t>
      </w:r>
      <w:r w:rsidRPr="004B5141">
        <w:rPr>
          <w:color w:val="auto"/>
          <w:sz w:val="28"/>
          <w:szCs w:val="28"/>
        </w:rPr>
        <w:t xml:space="preserve"> о факте предложения подарка (вознаграждения);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в случае</w:t>
      </w:r>
      <w:proofErr w:type="gramStart"/>
      <w:r w:rsidRPr="004B5141">
        <w:rPr>
          <w:color w:val="auto"/>
          <w:sz w:val="28"/>
          <w:szCs w:val="28"/>
        </w:rPr>
        <w:t>,</w:t>
      </w:r>
      <w:proofErr w:type="gramEnd"/>
      <w:r w:rsidRPr="004B5141">
        <w:rPr>
          <w:color w:val="auto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</w:t>
      </w:r>
      <w:r w:rsidR="00510D54" w:rsidRPr="004B5141">
        <w:rPr>
          <w:color w:val="auto"/>
          <w:sz w:val="28"/>
          <w:szCs w:val="28"/>
        </w:rPr>
        <w:t>твующих мер начальнику Центра</w:t>
      </w:r>
      <w:r w:rsidRPr="004B5141">
        <w:rPr>
          <w:color w:val="auto"/>
          <w:sz w:val="28"/>
          <w:szCs w:val="28"/>
        </w:rPr>
        <w:t xml:space="preserve"> и продолжит</w:t>
      </w:r>
      <w:r w:rsidR="00510D54" w:rsidRPr="004B5141">
        <w:rPr>
          <w:color w:val="auto"/>
          <w:sz w:val="28"/>
          <w:szCs w:val="28"/>
        </w:rPr>
        <w:t>ь работу в установленном в Центре</w:t>
      </w:r>
      <w:r w:rsidRPr="004B5141">
        <w:rPr>
          <w:color w:val="auto"/>
          <w:sz w:val="28"/>
          <w:szCs w:val="28"/>
        </w:rPr>
        <w:t xml:space="preserve"> порядке над вопросом, с которым был связан подарок или вознаграждение.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</w:t>
      </w:r>
      <w:r w:rsidR="00510D54" w:rsidRPr="004B5141">
        <w:rPr>
          <w:color w:val="auto"/>
          <w:sz w:val="28"/>
          <w:szCs w:val="28"/>
        </w:rPr>
        <w:t>степриимства работник Центра</w:t>
      </w:r>
      <w:r w:rsidRPr="004B5141">
        <w:rPr>
          <w:color w:val="auto"/>
          <w:sz w:val="28"/>
          <w:szCs w:val="28"/>
        </w:rPr>
        <w:t xml:space="preserve"> обязан в письменной форме уведомить об </w:t>
      </w:r>
      <w:r w:rsidR="00510D54" w:rsidRPr="004B5141">
        <w:rPr>
          <w:color w:val="auto"/>
          <w:sz w:val="28"/>
          <w:szCs w:val="28"/>
        </w:rPr>
        <w:t>этом должностное лицо Центра</w:t>
      </w:r>
      <w:r w:rsidRPr="004B5141">
        <w:rPr>
          <w:color w:val="auto"/>
          <w:sz w:val="28"/>
          <w:szCs w:val="28"/>
        </w:rPr>
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AC4BFE" w:rsidRPr="004B5141" w:rsidRDefault="00510D54">
      <w:pPr>
        <w:pStyle w:val="1"/>
        <w:numPr>
          <w:ilvl w:val="1"/>
          <w:numId w:val="1"/>
        </w:numPr>
        <w:shd w:val="clear" w:color="auto" w:fill="auto"/>
        <w:tabs>
          <w:tab w:val="left" w:pos="1373"/>
        </w:tabs>
        <w:ind w:firstLine="740"/>
        <w:jc w:val="both"/>
        <w:rPr>
          <w:color w:val="auto"/>
          <w:sz w:val="28"/>
          <w:szCs w:val="28"/>
        </w:rPr>
      </w:pPr>
      <w:proofErr w:type="gramStart"/>
      <w:r w:rsidRPr="004B5141">
        <w:rPr>
          <w:color w:val="auto"/>
          <w:sz w:val="28"/>
          <w:szCs w:val="28"/>
        </w:rPr>
        <w:t>Работникам Центра</w:t>
      </w:r>
      <w:r w:rsidR="00013B1B" w:rsidRPr="004B5141">
        <w:rPr>
          <w:color w:val="auto"/>
          <w:sz w:val="28"/>
          <w:szCs w:val="28"/>
        </w:rPr>
        <w:t xml:space="preserve"> запр</w:t>
      </w:r>
      <w:r w:rsidRPr="004B5141">
        <w:rPr>
          <w:color w:val="auto"/>
          <w:sz w:val="28"/>
          <w:szCs w:val="28"/>
        </w:rPr>
        <w:t xml:space="preserve">ещается: </w:t>
      </w:r>
      <w:r w:rsidR="00013B1B" w:rsidRPr="004B5141">
        <w:rPr>
          <w:color w:val="auto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  <w:proofErr w:type="gramEnd"/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spacing w:line="254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spacing w:line="259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</w:t>
      </w:r>
      <w:r w:rsidRPr="004B5141">
        <w:rPr>
          <w:color w:val="auto"/>
          <w:sz w:val="28"/>
          <w:szCs w:val="28"/>
        </w:rPr>
        <w:lastRenderedPageBreak/>
        <w:t>знаки делового гостеприимства;</w:t>
      </w:r>
    </w:p>
    <w:p w:rsidR="00AC4BFE" w:rsidRPr="004B5141" w:rsidRDefault="00013B1B">
      <w:pPr>
        <w:pStyle w:val="1"/>
        <w:numPr>
          <w:ilvl w:val="0"/>
          <w:numId w:val="4"/>
        </w:numPr>
        <w:shd w:val="clear" w:color="auto" w:fill="auto"/>
        <w:tabs>
          <w:tab w:val="left" w:pos="933"/>
        </w:tabs>
        <w:spacing w:line="259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AC4BFE" w:rsidRPr="004B5141" w:rsidRDefault="00013B1B">
      <w:pPr>
        <w:pStyle w:val="1"/>
        <w:numPr>
          <w:ilvl w:val="1"/>
          <w:numId w:val="1"/>
        </w:numPr>
        <w:shd w:val="clear" w:color="auto" w:fill="auto"/>
        <w:tabs>
          <w:tab w:val="left" w:pos="1373"/>
        </w:tabs>
        <w:spacing w:line="259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В случае осуществления спонсорских, благотворительных п</w:t>
      </w:r>
      <w:r w:rsidR="00510D54" w:rsidRPr="004B5141">
        <w:rPr>
          <w:color w:val="auto"/>
          <w:sz w:val="28"/>
          <w:szCs w:val="28"/>
        </w:rPr>
        <w:t>рограмм и мероприятий Центр должен</w:t>
      </w:r>
      <w:r w:rsidRPr="004B5141">
        <w:rPr>
          <w:color w:val="auto"/>
          <w:sz w:val="28"/>
          <w:szCs w:val="28"/>
        </w:rPr>
        <w:t xml:space="preserve"> предварительно удостовериться,</w:t>
      </w:r>
      <w:r w:rsidR="00510D54" w:rsidRPr="004B5141">
        <w:rPr>
          <w:color w:val="auto"/>
          <w:sz w:val="28"/>
          <w:szCs w:val="28"/>
        </w:rPr>
        <w:t xml:space="preserve"> что предоставляемая Центром</w:t>
      </w:r>
      <w:r w:rsidRPr="004B5141">
        <w:rPr>
          <w:color w:val="auto"/>
          <w:sz w:val="28"/>
          <w:szCs w:val="28"/>
        </w:rPr>
        <w:t xml:space="preserve"> помощь не будет использована в коррупционных целях или иным незаконным путём.</w:t>
      </w:r>
    </w:p>
    <w:p w:rsidR="00AC4BFE" w:rsidRPr="004B5141" w:rsidRDefault="00510D54">
      <w:pPr>
        <w:pStyle w:val="1"/>
        <w:numPr>
          <w:ilvl w:val="1"/>
          <w:numId w:val="1"/>
        </w:numPr>
        <w:shd w:val="clear" w:color="auto" w:fill="auto"/>
        <w:tabs>
          <w:tab w:val="left" w:pos="1373"/>
        </w:tabs>
        <w:spacing w:line="259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Центр</w:t>
      </w:r>
      <w:r w:rsidR="00013B1B" w:rsidRPr="004B5141">
        <w:rPr>
          <w:color w:val="auto"/>
          <w:sz w:val="28"/>
          <w:szCs w:val="28"/>
        </w:rPr>
        <w:t xml:space="preserve"> может принять решение об участии в благотворительных мероприятиях, направленн</w:t>
      </w:r>
      <w:r w:rsidRPr="004B5141">
        <w:rPr>
          <w:color w:val="auto"/>
          <w:sz w:val="28"/>
          <w:szCs w:val="28"/>
        </w:rPr>
        <w:t>ых на создание имиджа Центра</w:t>
      </w:r>
      <w:r w:rsidR="00013B1B" w:rsidRPr="004B5141">
        <w:rPr>
          <w:color w:val="auto"/>
          <w:sz w:val="28"/>
          <w:szCs w:val="28"/>
        </w:rPr>
        <w:t>. При этом бюджет и план участия в мероприятиях сог</w:t>
      </w:r>
      <w:r w:rsidRPr="004B5141">
        <w:rPr>
          <w:color w:val="auto"/>
          <w:sz w:val="28"/>
          <w:szCs w:val="28"/>
        </w:rPr>
        <w:t>ласуются с начальником Центра</w:t>
      </w:r>
      <w:r w:rsidR="00013B1B" w:rsidRPr="004B5141">
        <w:rPr>
          <w:color w:val="auto"/>
          <w:sz w:val="28"/>
          <w:szCs w:val="28"/>
        </w:rPr>
        <w:t>.</w:t>
      </w:r>
    </w:p>
    <w:p w:rsidR="00510D54" w:rsidRPr="004B5141" w:rsidRDefault="00510D54" w:rsidP="00510D54">
      <w:pPr>
        <w:pStyle w:val="1"/>
        <w:shd w:val="clear" w:color="auto" w:fill="auto"/>
        <w:tabs>
          <w:tab w:val="left" w:pos="1373"/>
        </w:tabs>
        <w:spacing w:line="259" w:lineRule="auto"/>
        <w:ind w:left="740" w:firstLine="0"/>
        <w:jc w:val="both"/>
        <w:rPr>
          <w:color w:val="auto"/>
          <w:sz w:val="28"/>
          <w:szCs w:val="28"/>
        </w:rPr>
      </w:pPr>
    </w:p>
    <w:p w:rsidR="00AC4BFE" w:rsidRPr="004B5141" w:rsidRDefault="00013B1B" w:rsidP="00510D54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line="259" w:lineRule="auto"/>
        <w:ind w:firstLine="740"/>
        <w:jc w:val="center"/>
        <w:rPr>
          <w:b/>
          <w:color w:val="auto"/>
          <w:sz w:val="28"/>
          <w:szCs w:val="28"/>
        </w:rPr>
      </w:pPr>
      <w:r w:rsidRPr="004B5141">
        <w:rPr>
          <w:b/>
          <w:color w:val="auto"/>
          <w:sz w:val="28"/>
          <w:szCs w:val="28"/>
        </w:rPr>
        <w:t>ОТВЕТСТВЕННОСТЬ</w:t>
      </w:r>
    </w:p>
    <w:p w:rsidR="00510D54" w:rsidRPr="004B5141" w:rsidRDefault="00510D54" w:rsidP="00510D54">
      <w:pPr>
        <w:pStyle w:val="1"/>
        <w:shd w:val="clear" w:color="auto" w:fill="auto"/>
        <w:tabs>
          <w:tab w:val="left" w:pos="1034"/>
        </w:tabs>
        <w:spacing w:line="259" w:lineRule="auto"/>
        <w:ind w:left="740" w:firstLine="0"/>
        <w:jc w:val="center"/>
        <w:rPr>
          <w:b/>
          <w:color w:val="auto"/>
          <w:sz w:val="28"/>
          <w:szCs w:val="28"/>
        </w:rPr>
      </w:pPr>
    </w:p>
    <w:p w:rsidR="00AC4BFE" w:rsidRPr="004B5141" w:rsidRDefault="00013B1B">
      <w:pPr>
        <w:pStyle w:val="1"/>
        <w:shd w:val="clear" w:color="auto" w:fill="auto"/>
        <w:spacing w:line="259" w:lineRule="auto"/>
        <w:ind w:firstLine="740"/>
        <w:jc w:val="both"/>
        <w:rPr>
          <w:color w:val="auto"/>
          <w:sz w:val="28"/>
          <w:szCs w:val="28"/>
        </w:rPr>
      </w:pPr>
      <w:r w:rsidRPr="004B5141">
        <w:rPr>
          <w:color w:val="auto"/>
          <w:sz w:val="28"/>
          <w:szCs w:val="28"/>
        </w:rPr>
        <w:t>4.1.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sectPr w:rsidR="00AC4BFE" w:rsidRPr="004B5141" w:rsidSect="00AC4BFE">
      <w:pgSz w:w="11900" w:h="16840"/>
      <w:pgMar w:top="1124" w:right="829" w:bottom="1096" w:left="1634" w:header="696" w:footer="66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0E" w:rsidRDefault="00744E0E" w:rsidP="00AC4BFE">
      <w:r>
        <w:separator/>
      </w:r>
    </w:p>
  </w:endnote>
  <w:endnote w:type="continuationSeparator" w:id="0">
    <w:p w:rsidR="00744E0E" w:rsidRDefault="00744E0E" w:rsidP="00AC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0E" w:rsidRDefault="00744E0E"/>
  </w:footnote>
  <w:footnote w:type="continuationSeparator" w:id="0">
    <w:p w:rsidR="00744E0E" w:rsidRDefault="00744E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EC0"/>
    <w:multiLevelType w:val="multilevel"/>
    <w:tmpl w:val="57783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595A6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A6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A6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72466"/>
    <w:multiLevelType w:val="multilevel"/>
    <w:tmpl w:val="1E506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96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C4987"/>
    <w:multiLevelType w:val="multilevel"/>
    <w:tmpl w:val="E682A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A6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D3C96"/>
    <w:multiLevelType w:val="multilevel"/>
    <w:tmpl w:val="229C0B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85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4BFE"/>
    <w:rsid w:val="00013B1B"/>
    <w:rsid w:val="000F43B7"/>
    <w:rsid w:val="00145D44"/>
    <w:rsid w:val="003A3037"/>
    <w:rsid w:val="00405E4E"/>
    <w:rsid w:val="004B5141"/>
    <w:rsid w:val="00510D54"/>
    <w:rsid w:val="00744E0E"/>
    <w:rsid w:val="00AC4BFE"/>
    <w:rsid w:val="00C4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B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C4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96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AC4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960"/>
      <w:sz w:val="22"/>
      <w:szCs w:val="22"/>
      <w:u w:val="none"/>
    </w:rPr>
  </w:style>
  <w:style w:type="paragraph" w:customStyle="1" w:styleId="a4">
    <w:name w:val="Другое"/>
    <w:basedOn w:val="a"/>
    <w:link w:val="a3"/>
    <w:rsid w:val="00AC4BF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585960"/>
      <w:sz w:val="22"/>
      <w:szCs w:val="22"/>
    </w:rPr>
  </w:style>
  <w:style w:type="paragraph" w:customStyle="1" w:styleId="1">
    <w:name w:val="Основной текст1"/>
    <w:basedOn w:val="a"/>
    <w:link w:val="a5"/>
    <w:rsid w:val="00AC4BF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5859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2021-12-21T14:08:00Z</dcterms:created>
  <dcterms:modified xsi:type="dcterms:W3CDTF">2021-12-22T07:15:00Z</dcterms:modified>
</cp:coreProperties>
</file>